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9" w:rsidRPr="00FE2CFF" w:rsidRDefault="00403E64">
      <w:pPr>
        <w:rPr>
          <w:rFonts w:ascii="Verdana" w:hAnsi="Verdana"/>
        </w:rPr>
      </w:pPr>
      <w:r w:rsidRPr="00FE2CFF">
        <w:rPr>
          <w:rFonts w:ascii="Verdana" w:hAnsi="Verdana"/>
        </w:rPr>
        <w:t xml:space="preserve">Dear Sir, </w:t>
      </w:r>
    </w:p>
    <w:p w:rsidR="00403E64" w:rsidRPr="00FE2CFF" w:rsidRDefault="00403E64" w:rsidP="00403E64">
      <w:pPr>
        <w:spacing w:after="0"/>
        <w:jc w:val="both"/>
        <w:rPr>
          <w:rFonts w:ascii="Verdana" w:hAnsi="Verdana"/>
        </w:rPr>
      </w:pPr>
      <w:r w:rsidRPr="00FE2CFF">
        <w:rPr>
          <w:rFonts w:ascii="Verdana" w:hAnsi="Verdana"/>
        </w:rPr>
        <w:t xml:space="preserve">This has </w:t>
      </w:r>
      <w:proofErr w:type="gramStart"/>
      <w:r w:rsidRPr="00FE2CFF">
        <w:rPr>
          <w:rFonts w:ascii="Verdana" w:hAnsi="Verdana"/>
        </w:rPr>
        <w:t>reference  to</w:t>
      </w:r>
      <w:proofErr w:type="gramEnd"/>
      <w:r w:rsidRPr="00FE2CFF">
        <w:rPr>
          <w:rFonts w:ascii="Verdana" w:hAnsi="Verdana"/>
        </w:rPr>
        <w:t xml:space="preserve"> your advertisement regarding your requirement of Credit Monitoring Arrangement (CMA)</w:t>
      </w:r>
      <w:r w:rsidR="00127D13" w:rsidRPr="00FE2CFF">
        <w:rPr>
          <w:rFonts w:ascii="Verdana" w:hAnsi="Verdana"/>
        </w:rPr>
        <w:t xml:space="preserve"> report</w:t>
      </w:r>
      <w:r w:rsidRPr="00FE2CFF">
        <w:rPr>
          <w:rFonts w:ascii="Verdana" w:hAnsi="Verdana"/>
        </w:rPr>
        <w:t xml:space="preserve">. </w:t>
      </w:r>
    </w:p>
    <w:p w:rsidR="00403E64" w:rsidRPr="00FE2CFF" w:rsidRDefault="00403E64" w:rsidP="00403E64">
      <w:pPr>
        <w:spacing w:after="0"/>
        <w:jc w:val="both"/>
        <w:rPr>
          <w:rFonts w:ascii="Verdana" w:hAnsi="Verdana"/>
        </w:rPr>
      </w:pPr>
    </w:p>
    <w:p w:rsidR="00AC5CCB" w:rsidRPr="00FE2CFF" w:rsidRDefault="00AC5CCB" w:rsidP="00AC5CCB">
      <w:pPr>
        <w:spacing w:after="0"/>
        <w:jc w:val="both"/>
        <w:rPr>
          <w:rFonts w:ascii="Verdana" w:hAnsi="Verdana"/>
          <w:b/>
        </w:rPr>
      </w:pPr>
      <w:r w:rsidRPr="00FE2CFF">
        <w:rPr>
          <w:rFonts w:ascii="Verdana" w:hAnsi="Verdana"/>
          <w:b/>
        </w:rPr>
        <w:t>If you are out souring your requirement of CMA</w:t>
      </w:r>
      <w:proofErr w:type="gramStart"/>
      <w:r w:rsidRPr="00FE2CFF">
        <w:rPr>
          <w:rFonts w:ascii="Verdana" w:hAnsi="Verdana"/>
          <w:b/>
        </w:rPr>
        <w:t>,  Project</w:t>
      </w:r>
      <w:proofErr w:type="gramEnd"/>
      <w:r w:rsidRPr="00FE2CFF">
        <w:rPr>
          <w:rFonts w:ascii="Verdana" w:hAnsi="Verdana"/>
          <w:b/>
        </w:rPr>
        <w:t xml:space="preserve"> Report, Financial Analysis, Ratio Analysis  etc. we shall be happy to associate  with your esteemed organization. </w:t>
      </w:r>
    </w:p>
    <w:p w:rsidR="00AC5CCB" w:rsidRPr="00FE2CFF" w:rsidRDefault="00AC5CCB" w:rsidP="00AC5CCB">
      <w:pPr>
        <w:spacing w:after="0"/>
        <w:jc w:val="both"/>
        <w:rPr>
          <w:rFonts w:ascii="Verdana" w:hAnsi="Verdana"/>
        </w:rPr>
      </w:pPr>
    </w:p>
    <w:p w:rsidR="00AC5CCB" w:rsidRPr="00FE2CFF" w:rsidRDefault="00AC5CCB" w:rsidP="00AC5CCB">
      <w:pPr>
        <w:spacing w:after="0"/>
        <w:jc w:val="both"/>
        <w:rPr>
          <w:rFonts w:ascii="Verdana" w:hAnsi="Verdana"/>
        </w:rPr>
      </w:pPr>
      <w:r w:rsidRPr="00FE2CFF">
        <w:rPr>
          <w:rFonts w:ascii="Verdana" w:hAnsi="Verdana"/>
        </w:rPr>
        <w:t xml:space="preserve">We have developed a much informative, </w:t>
      </w:r>
      <w:proofErr w:type="gramStart"/>
      <w:r w:rsidRPr="00FE2CFF">
        <w:rPr>
          <w:rFonts w:ascii="Verdana" w:hAnsi="Verdana"/>
        </w:rPr>
        <w:t>exhaustive  and</w:t>
      </w:r>
      <w:proofErr w:type="gramEnd"/>
      <w:r w:rsidRPr="00FE2CFF">
        <w:rPr>
          <w:rFonts w:ascii="Verdana" w:hAnsi="Verdana"/>
        </w:rPr>
        <w:t xml:space="preserve"> attractive  CMA  with </w:t>
      </w:r>
      <w:proofErr w:type="spellStart"/>
      <w:r w:rsidRPr="00FE2CFF">
        <w:rPr>
          <w:rFonts w:ascii="Verdana" w:hAnsi="Verdana"/>
          <w:b/>
          <w:color w:val="FF0000"/>
        </w:rPr>
        <w:t>colour</w:t>
      </w:r>
      <w:proofErr w:type="spellEnd"/>
      <w:r w:rsidRPr="00FE2CFF">
        <w:rPr>
          <w:rFonts w:ascii="Verdana" w:hAnsi="Verdana"/>
          <w:b/>
          <w:color w:val="FF0000"/>
        </w:rPr>
        <w:t xml:space="preserve"> codification</w:t>
      </w:r>
      <w:r w:rsidRPr="00FE2CFF">
        <w:rPr>
          <w:rFonts w:ascii="Verdana" w:hAnsi="Verdana"/>
        </w:rPr>
        <w:t xml:space="preserve">.  Various information and analysis, </w:t>
      </w:r>
      <w:proofErr w:type="gramStart"/>
      <w:r w:rsidRPr="00FE2CFF">
        <w:rPr>
          <w:rFonts w:ascii="Verdana" w:hAnsi="Verdana"/>
        </w:rPr>
        <w:t>required  for</w:t>
      </w:r>
      <w:proofErr w:type="gramEnd"/>
      <w:r w:rsidRPr="00FE2CFF">
        <w:rPr>
          <w:rFonts w:ascii="Verdana" w:hAnsi="Verdana"/>
        </w:rPr>
        <w:t xml:space="preserve"> self assessment by your company  or bank, are  incorporated in the CMA,  so also in the</w:t>
      </w:r>
      <w:r w:rsidR="00E517A7" w:rsidRPr="00FE2CFF">
        <w:rPr>
          <w:rFonts w:ascii="Verdana" w:hAnsi="Verdana"/>
        </w:rPr>
        <w:t xml:space="preserve"> Detailed </w:t>
      </w:r>
      <w:r w:rsidRPr="00FE2CFF">
        <w:rPr>
          <w:rFonts w:ascii="Verdana" w:hAnsi="Verdana"/>
        </w:rPr>
        <w:t xml:space="preserve"> Ratio Analysis.  For ready reference we have also provided Graphic presentation of various data.  We also prepare data for </w:t>
      </w:r>
      <w:proofErr w:type="spellStart"/>
      <w:r w:rsidRPr="00FE2CFF">
        <w:rPr>
          <w:rFonts w:ascii="Verdana" w:hAnsi="Verdana"/>
        </w:rPr>
        <w:t>CRISIL</w:t>
      </w:r>
      <w:proofErr w:type="spellEnd"/>
      <w:r w:rsidRPr="00FE2CFF">
        <w:rPr>
          <w:rFonts w:ascii="Verdana" w:hAnsi="Verdana"/>
        </w:rPr>
        <w:t xml:space="preserve"> rating. </w:t>
      </w:r>
    </w:p>
    <w:p w:rsidR="00E517A7" w:rsidRPr="00FE2CFF" w:rsidRDefault="00E517A7" w:rsidP="00AC5CCB">
      <w:pPr>
        <w:spacing w:after="0"/>
        <w:jc w:val="both"/>
        <w:rPr>
          <w:rFonts w:ascii="Verdana" w:hAnsi="Verdana"/>
        </w:rPr>
      </w:pPr>
    </w:p>
    <w:p w:rsidR="00E517A7" w:rsidRPr="00FE2CFF" w:rsidRDefault="00E517A7" w:rsidP="00AC5CCB">
      <w:pPr>
        <w:spacing w:after="0"/>
        <w:jc w:val="both"/>
        <w:rPr>
          <w:rFonts w:ascii="Verdana" w:hAnsi="Verdana"/>
          <w:b/>
        </w:rPr>
      </w:pPr>
      <w:proofErr w:type="gramStart"/>
      <w:r w:rsidRPr="00FE2CFF">
        <w:rPr>
          <w:rFonts w:ascii="Verdana" w:hAnsi="Verdana"/>
          <w:b/>
        </w:rPr>
        <w:t>Our  CMA</w:t>
      </w:r>
      <w:proofErr w:type="gramEnd"/>
      <w:r w:rsidRPr="00FE2CFF">
        <w:rPr>
          <w:rFonts w:ascii="Verdana" w:hAnsi="Verdana"/>
          <w:b/>
        </w:rPr>
        <w:t xml:space="preserve"> is not just for banking purpose. This can be used for internal purpose for </w:t>
      </w:r>
      <w:proofErr w:type="gramStart"/>
      <w:r w:rsidRPr="00FE2CFF">
        <w:rPr>
          <w:rFonts w:ascii="Verdana" w:hAnsi="Verdana"/>
          <w:b/>
        </w:rPr>
        <w:t>controlling  purchase</w:t>
      </w:r>
      <w:proofErr w:type="gramEnd"/>
      <w:r w:rsidRPr="00FE2CFF">
        <w:rPr>
          <w:rFonts w:ascii="Verdana" w:hAnsi="Verdana"/>
          <w:b/>
        </w:rPr>
        <w:t xml:space="preserve">, pattern of other expenses, to know the profitability, level of sundry debtors, sundry creditors  and other various ratios and analysis, which will be beneficial for budgeting. </w:t>
      </w:r>
    </w:p>
    <w:p w:rsidR="00AC5CCB" w:rsidRPr="00FE2CFF" w:rsidRDefault="00AC5CCB" w:rsidP="00AC5CCB">
      <w:pPr>
        <w:spacing w:after="0"/>
        <w:jc w:val="both"/>
        <w:rPr>
          <w:rFonts w:ascii="Verdana" w:hAnsi="Verdana"/>
        </w:rPr>
      </w:pPr>
    </w:p>
    <w:p w:rsidR="00AC5CCB" w:rsidRPr="00FE2CFF" w:rsidRDefault="00AC5CCB" w:rsidP="00AC5CCB">
      <w:pPr>
        <w:spacing w:after="0"/>
        <w:jc w:val="both"/>
        <w:rPr>
          <w:rFonts w:ascii="Verdana" w:hAnsi="Verdana"/>
        </w:rPr>
      </w:pPr>
      <w:r w:rsidRPr="00FE2CFF">
        <w:rPr>
          <w:rFonts w:ascii="Verdana" w:hAnsi="Verdana"/>
        </w:rPr>
        <w:t xml:space="preserve">We request you to please log-in our web site </w:t>
      </w:r>
      <w:r w:rsidRPr="009354C1">
        <w:rPr>
          <w:rFonts w:ascii="Verdana" w:hAnsi="Verdana"/>
          <w:b/>
          <w:color w:val="FF0000"/>
          <w:sz w:val="32"/>
          <w:szCs w:val="32"/>
        </w:rPr>
        <w:t>JMJCMA.com,</w:t>
      </w:r>
      <w:r w:rsidRPr="00FE2CFF">
        <w:rPr>
          <w:rFonts w:ascii="Verdana" w:hAnsi="Verdana"/>
        </w:rPr>
        <w:t xml:space="preserve"> </w:t>
      </w:r>
      <w:r w:rsidR="004A286B" w:rsidRPr="00FE2CFF">
        <w:rPr>
          <w:rFonts w:ascii="Verdana" w:hAnsi="Verdana"/>
        </w:rPr>
        <w:t>(</w:t>
      </w:r>
      <w:proofErr w:type="spellStart"/>
      <w:r w:rsidR="004A286B" w:rsidRPr="00FE2CFF">
        <w:rPr>
          <w:rFonts w:ascii="Verdana" w:hAnsi="Verdana"/>
        </w:rPr>
        <w:t>Cntl</w:t>
      </w:r>
      <w:proofErr w:type="spellEnd"/>
      <w:r w:rsidR="004A286B" w:rsidRPr="00FE2CFF">
        <w:rPr>
          <w:rFonts w:ascii="Verdana" w:hAnsi="Verdana"/>
        </w:rPr>
        <w:t xml:space="preserve"> + or – to increase or decrease view</w:t>
      </w:r>
      <w:proofErr w:type="gramStart"/>
      <w:r w:rsidR="004A286B" w:rsidRPr="00FE2CFF">
        <w:rPr>
          <w:rFonts w:ascii="Verdana" w:hAnsi="Verdana"/>
        </w:rPr>
        <w:t xml:space="preserve">) </w:t>
      </w:r>
      <w:r w:rsidRPr="00FE2CFF">
        <w:rPr>
          <w:rFonts w:ascii="Verdana" w:hAnsi="Verdana"/>
        </w:rPr>
        <w:t xml:space="preserve"> which</w:t>
      </w:r>
      <w:proofErr w:type="gramEnd"/>
      <w:r w:rsidRPr="00FE2CFF">
        <w:rPr>
          <w:rFonts w:ascii="Verdana" w:hAnsi="Verdana"/>
        </w:rPr>
        <w:t xml:space="preserve"> will give glimpse  about our CMA.   In the CC renewal </w:t>
      </w:r>
      <w:proofErr w:type="gramStart"/>
      <w:r w:rsidRPr="00FE2CFF">
        <w:rPr>
          <w:rFonts w:ascii="Verdana" w:hAnsi="Verdana"/>
        </w:rPr>
        <w:t>CMA  we</w:t>
      </w:r>
      <w:proofErr w:type="gramEnd"/>
      <w:r w:rsidRPr="00FE2CFF">
        <w:rPr>
          <w:rFonts w:ascii="Verdana" w:hAnsi="Verdana"/>
        </w:rPr>
        <w:t xml:space="preserve">  give the </w:t>
      </w:r>
      <w:r w:rsidRPr="00FE2CFF">
        <w:rPr>
          <w:rFonts w:ascii="Verdana" w:hAnsi="Verdana"/>
          <w:b/>
          <w:color w:val="FF0000"/>
        </w:rPr>
        <w:t>projection given  for the last year</w:t>
      </w:r>
      <w:r w:rsidRPr="00FE2CFF">
        <w:rPr>
          <w:rFonts w:ascii="Verdana" w:hAnsi="Verdana"/>
          <w:color w:val="FF0000"/>
        </w:rPr>
        <w:t xml:space="preserve"> </w:t>
      </w:r>
      <w:r w:rsidRPr="00FE2CFF">
        <w:rPr>
          <w:rFonts w:ascii="Verdana" w:hAnsi="Verdana"/>
          <w:b/>
          <w:color w:val="FF0000"/>
        </w:rPr>
        <w:t xml:space="preserve">and the %age of achievement for easy </w:t>
      </w:r>
      <w:proofErr w:type="spellStart"/>
      <w:r w:rsidRPr="00FE2CFF">
        <w:rPr>
          <w:rFonts w:ascii="Verdana" w:hAnsi="Verdana"/>
          <w:b/>
          <w:color w:val="FF0000"/>
        </w:rPr>
        <w:t>comparision</w:t>
      </w:r>
      <w:proofErr w:type="spellEnd"/>
      <w:r w:rsidRPr="00FE2CFF">
        <w:rPr>
          <w:rFonts w:ascii="Verdana" w:hAnsi="Verdana"/>
          <w:color w:val="FF0000"/>
        </w:rPr>
        <w:t>.</w:t>
      </w:r>
      <w:r w:rsidRPr="00FE2CFF">
        <w:rPr>
          <w:rFonts w:ascii="Verdana" w:hAnsi="Verdana"/>
        </w:rPr>
        <w:t xml:space="preserve"> </w:t>
      </w:r>
    </w:p>
    <w:p w:rsidR="00AC5CCB" w:rsidRPr="00FE2CFF" w:rsidRDefault="00AC5CCB" w:rsidP="00AC5CCB">
      <w:pPr>
        <w:spacing w:after="0"/>
        <w:jc w:val="both"/>
        <w:rPr>
          <w:rFonts w:ascii="Verdana" w:hAnsi="Verdana"/>
        </w:rPr>
      </w:pPr>
    </w:p>
    <w:p w:rsidR="00403E64" w:rsidRPr="00FE2CFF" w:rsidRDefault="00AC5CCB" w:rsidP="00403E64">
      <w:pPr>
        <w:spacing w:after="0"/>
        <w:jc w:val="both"/>
        <w:rPr>
          <w:rFonts w:ascii="Verdana" w:hAnsi="Verdana"/>
        </w:rPr>
      </w:pPr>
      <w:r w:rsidRPr="00FE2CFF">
        <w:rPr>
          <w:rFonts w:ascii="Verdana" w:hAnsi="Verdana"/>
        </w:rPr>
        <w:t xml:space="preserve">We shall be happy to hear from your regarding your requirement of </w:t>
      </w:r>
      <w:proofErr w:type="gramStart"/>
      <w:r w:rsidRPr="00FE2CFF">
        <w:rPr>
          <w:rFonts w:ascii="Verdana" w:hAnsi="Verdana"/>
        </w:rPr>
        <w:t>CMA  for</w:t>
      </w:r>
      <w:proofErr w:type="gramEnd"/>
      <w:r w:rsidRPr="00FE2CFF">
        <w:rPr>
          <w:rFonts w:ascii="Verdana" w:hAnsi="Verdana"/>
        </w:rPr>
        <w:t xml:space="preserve">  fresh project loan/CC  or for renewal of CC,  and CC enhancement. </w:t>
      </w:r>
    </w:p>
    <w:p w:rsidR="00127D13" w:rsidRPr="00FE2CFF" w:rsidRDefault="00127D13" w:rsidP="00403E64">
      <w:pPr>
        <w:spacing w:after="0"/>
        <w:jc w:val="both"/>
        <w:rPr>
          <w:rFonts w:ascii="Verdana" w:hAnsi="Verdana"/>
        </w:rPr>
      </w:pPr>
    </w:p>
    <w:p w:rsidR="00127D13" w:rsidRPr="00FE2CFF" w:rsidRDefault="00127D13" w:rsidP="00403E64">
      <w:pPr>
        <w:spacing w:after="0"/>
        <w:jc w:val="both"/>
        <w:rPr>
          <w:rFonts w:ascii="Verdana" w:hAnsi="Verdana"/>
        </w:rPr>
      </w:pPr>
      <w:r w:rsidRPr="00FE2CFF">
        <w:rPr>
          <w:rFonts w:ascii="Verdana" w:hAnsi="Verdana"/>
        </w:rPr>
        <w:t>With regards</w:t>
      </w:r>
    </w:p>
    <w:p w:rsidR="00127D13" w:rsidRPr="00FE2CFF" w:rsidRDefault="00127D13" w:rsidP="00403E64">
      <w:pPr>
        <w:spacing w:after="0"/>
        <w:jc w:val="both"/>
        <w:rPr>
          <w:rFonts w:ascii="Verdana" w:hAnsi="Verdana"/>
        </w:rPr>
      </w:pPr>
    </w:p>
    <w:p w:rsidR="00127D13" w:rsidRPr="00FE2CFF" w:rsidRDefault="00127D13" w:rsidP="00403E64">
      <w:pPr>
        <w:spacing w:after="0"/>
        <w:jc w:val="both"/>
        <w:rPr>
          <w:rFonts w:ascii="Verdana" w:hAnsi="Verdana"/>
          <w:b/>
        </w:rPr>
      </w:pPr>
      <w:r w:rsidRPr="00FE2CFF">
        <w:rPr>
          <w:rFonts w:ascii="Verdana" w:hAnsi="Verdana"/>
        </w:rPr>
        <w:t xml:space="preserve">For </w:t>
      </w:r>
      <w:proofErr w:type="spellStart"/>
      <w:r w:rsidRPr="00FE2CFF">
        <w:rPr>
          <w:rFonts w:ascii="Verdana" w:hAnsi="Verdana"/>
          <w:b/>
        </w:rPr>
        <w:t>JMJ</w:t>
      </w:r>
      <w:proofErr w:type="spellEnd"/>
      <w:r w:rsidRPr="00FE2CFF">
        <w:rPr>
          <w:rFonts w:ascii="Verdana" w:hAnsi="Verdana"/>
          <w:b/>
        </w:rPr>
        <w:t xml:space="preserve"> </w:t>
      </w:r>
      <w:r w:rsidR="00965006" w:rsidRPr="00FE2CFF">
        <w:rPr>
          <w:rFonts w:ascii="Verdana" w:hAnsi="Verdana"/>
          <w:b/>
        </w:rPr>
        <w:t xml:space="preserve">CMA SERVICES </w:t>
      </w:r>
    </w:p>
    <w:p w:rsidR="00127D13" w:rsidRPr="00FE2CFF" w:rsidRDefault="00127D13" w:rsidP="00403E64">
      <w:pPr>
        <w:spacing w:after="0"/>
        <w:jc w:val="both"/>
        <w:rPr>
          <w:rFonts w:ascii="Verdana" w:hAnsi="Verdana"/>
          <w:b/>
        </w:rPr>
      </w:pPr>
    </w:p>
    <w:p w:rsidR="00127D13" w:rsidRPr="00FE2CFF" w:rsidRDefault="00127D13" w:rsidP="00403E64">
      <w:pPr>
        <w:spacing w:after="0"/>
        <w:jc w:val="both"/>
        <w:rPr>
          <w:rFonts w:ascii="Verdana" w:hAnsi="Verdana"/>
          <w:b/>
        </w:rPr>
      </w:pPr>
    </w:p>
    <w:p w:rsidR="00127D13" w:rsidRPr="00FE2CFF" w:rsidRDefault="00127D13" w:rsidP="00403E64">
      <w:pPr>
        <w:spacing w:after="0"/>
        <w:jc w:val="both"/>
        <w:rPr>
          <w:rFonts w:ascii="Verdana" w:hAnsi="Verdana"/>
          <w:b/>
        </w:rPr>
      </w:pPr>
      <w:r w:rsidRPr="00FE2CFF">
        <w:rPr>
          <w:rFonts w:ascii="Verdana" w:hAnsi="Verdana"/>
          <w:b/>
        </w:rPr>
        <w:t xml:space="preserve">(DAVID PI) </w:t>
      </w:r>
    </w:p>
    <w:p w:rsidR="00127D13" w:rsidRPr="00FE2CFF" w:rsidRDefault="00127D13" w:rsidP="00403E64">
      <w:pPr>
        <w:spacing w:after="0"/>
        <w:jc w:val="both"/>
        <w:rPr>
          <w:rFonts w:ascii="Verdana" w:hAnsi="Verdana"/>
        </w:rPr>
      </w:pPr>
      <w:r w:rsidRPr="00FE2CFF">
        <w:rPr>
          <w:rFonts w:ascii="Verdana" w:hAnsi="Verdana"/>
          <w:b/>
        </w:rPr>
        <w:t>9599926156</w:t>
      </w:r>
      <w:r w:rsidRPr="00FE2CFF">
        <w:rPr>
          <w:rFonts w:ascii="Verdana" w:hAnsi="Verdana"/>
        </w:rPr>
        <w:t xml:space="preserve"> </w:t>
      </w:r>
    </w:p>
    <w:p w:rsidR="00403E64" w:rsidRDefault="00403E64" w:rsidP="00403E64">
      <w:pPr>
        <w:spacing w:after="0"/>
        <w:jc w:val="both"/>
        <w:rPr>
          <w:rFonts w:ascii="Verdana" w:hAnsi="Verdana"/>
        </w:rPr>
      </w:pPr>
    </w:p>
    <w:p w:rsidR="00767A24" w:rsidRDefault="00767A24" w:rsidP="00403E64">
      <w:pPr>
        <w:spacing w:after="0"/>
        <w:jc w:val="both"/>
        <w:rPr>
          <w:rFonts w:ascii="Verdana" w:hAnsi="Verdana"/>
        </w:rPr>
      </w:pPr>
    </w:p>
    <w:p w:rsidR="00767A24" w:rsidRDefault="00767A24" w:rsidP="00403E64">
      <w:pPr>
        <w:spacing w:after="0"/>
        <w:jc w:val="both"/>
        <w:rPr>
          <w:rFonts w:ascii="Verdana" w:hAnsi="Verdana"/>
        </w:rPr>
      </w:pPr>
    </w:p>
    <w:p w:rsidR="00767A24" w:rsidRDefault="00767A24" w:rsidP="00403E64">
      <w:pPr>
        <w:spacing w:after="0"/>
        <w:jc w:val="both"/>
        <w:rPr>
          <w:rFonts w:ascii="Verdana" w:hAnsi="Verdana"/>
        </w:rPr>
      </w:pPr>
    </w:p>
    <w:p w:rsidR="00767A24" w:rsidRDefault="00767A24" w:rsidP="00403E64">
      <w:pPr>
        <w:spacing w:after="0"/>
        <w:jc w:val="both"/>
        <w:rPr>
          <w:rFonts w:ascii="Verdana" w:hAnsi="Verdana"/>
        </w:rPr>
      </w:pPr>
    </w:p>
    <w:p w:rsidR="00767A24" w:rsidRDefault="00767A24" w:rsidP="00403E64">
      <w:pPr>
        <w:spacing w:after="0"/>
        <w:jc w:val="both"/>
        <w:rPr>
          <w:rFonts w:ascii="Verdana" w:hAnsi="Verdana"/>
        </w:rPr>
      </w:pPr>
    </w:p>
    <w:p w:rsidR="00767A24" w:rsidRDefault="00767A24" w:rsidP="00403E64">
      <w:pPr>
        <w:spacing w:after="0"/>
        <w:jc w:val="both"/>
        <w:rPr>
          <w:rFonts w:ascii="Verdana" w:hAnsi="Verdana"/>
        </w:rPr>
      </w:pPr>
    </w:p>
    <w:p w:rsidR="00767A24" w:rsidRPr="00D054EF" w:rsidRDefault="00767A24" w:rsidP="00403E64">
      <w:pPr>
        <w:spacing w:after="0"/>
        <w:jc w:val="both"/>
        <w:rPr>
          <w:rFonts w:ascii="Verdana" w:hAnsi="Verdana"/>
          <w:b/>
          <w:sz w:val="28"/>
          <w:szCs w:val="28"/>
          <w:u w:val="single"/>
        </w:rPr>
      </w:pPr>
      <w:r w:rsidRPr="00D054EF">
        <w:rPr>
          <w:rFonts w:ascii="Verdana" w:hAnsi="Verdana"/>
          <w:b/>
          <w:sz w:val="28"/>
          <w:szCs w:val="28"/>
          <w:u w:val="single"/>
        </w:rPr>
        <w:lastRenderedPageBreak/>
        <w:t xml:space="preserve">OUR CMA COVERS THE FOLLOWING </w:t>
      </w:r>
    </w:p>
    <w:p w:rsidR="00D054EF" w:rsidRDefault="00D054EF" w:rsidP="00D054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054EF" w:rsidRDefault="00D054EF" w:rsidP="00D054EF">
      <w:pPr>
        <w:spacing w:after="6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The </w:t>
      </w:r>
      <w:proofErr w:type="gramStart"/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Principles </w:t>
      </w:r>
      <w:r w:rsidRPr="002032AD">
        <w:rPr>
          <w:rFonts w:ascii="Arial" w:eastAsia="Times New Roman" w:hAnsi="Arial" w:cs="Arial"/>
          <w:b/>
          <w:kern w:val="36"/>
          <w:sz w:val="28"/>
          <w:szCs w:val="28"/>
        </w:rPr>
        <w:t xml:space="preserve"> of</w:t>
      </w:r>
      <w:proofErr w:type="gramEnd"/>
      <w:r w:rsidRPr="002032AD">
        <w:rPr>
          <w:rFonts w:ascii="Arial" w:eastAsia="Times New Roman" w:hAnsi="Arial" w:cs="Arial"/>
          <w:b/>
          <w:kern w:val="36"/>
          <w:sz w:val="28"/>
          <w:szCs w:val="28"/>
        </w:rPr>
        <w:t xml:space="preserve"> CMA data</w:t>
      </w:r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 :</w:t>
      </w:r>
    </w:p>
    <w:p w:rsidR="00D054EF" w:rsidRPr="002032AD" w:rsidRDefault="00D054EF" w:rsidP="00D054EF">
      <w:pPr>
        <w:spacing w:after="6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D054EF" w:rsidRDefault="00D054EF" w:rsidP="00D054EF">
      <w:p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Basics</w:t>
      </w:r>
      <w:r w:rsidRPr="002032AD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  <w:r w:rsidRPr="002032AD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  Credit Monitoring Arrangement (CMA) data is a very important 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data, which  is analyzed by  Bank and  Financial Institutions  at  the time of loan proposal, like Project Loan, CC / OD Limit,  Term Loans, Expansion of business etc.   This data is not only useful to bank,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but  also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for the company.   The data are to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be  minutely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analyzed, and if necessary corrective action is to be taken at Company’s level.  There are some important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</w:rPr>
        <w:t>datas</w:t>
      </w:r>
      <w:proofErr w:type="spell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, ratio analysis, etc, which must be within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the  Bank’s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criterion, in order to obtain required funding.  CMA data is a very systematic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analysis  required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for funding by banks.  This will ensure that the funds so provided by the banks are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used  for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the purposes envisaged in the loan application. </w:t>
      </w:r>
    </w:p>
    <w:p w:rsidR="00D054EF" w:rsidRDefault="00D054EF" w:rsidP="00D054EF">
      <w:p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The main branches of CMA data are as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under :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-  </w:t>
      </w: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If it is an existing unit, having availed credit facilities, it is beneficial  to give the projections given for the last year v/s achievement of targets, for easy compassion purpose, and to know the firm’s capacity to meet the commitment already made. </w:t>
      </w:r>
    </w:p>
    <w:p w:rsidR="00D054EF" w:rsidRDefault="00D054EF" w:rsidP="00D054EF">
      <w:pPr>
        <w:pStyle w:val="ListParagraph"/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For existing companies, data of past 2 years are to be given to know and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assess  the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financial health of the unit and also the progress of business. </w:t>
      </w:r>
    </w:p>
    <w:p w:rsidR="00D054EF" w:rsidRPr="00ED79D6" w:rsidRDefault="00D054EF" w:rsidP="00D054EF">
      <w:pPr>
        <w:pStyle w:val="ListParagrap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Operating statements of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business :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 The details of past sales, present sales and future  estimated sales, so also direct and indirect expenses,  etc.   In other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words  this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is a statement of all income and expenditure and net profits earned by the firm.  Various analyses are made on this statement. </w:t>
      </w:r>
    </w:p>
    <w:p w:rsidR="00D054EF" w:rsidRPr="00ED79D6" w:rsidRDefault="00D054EF" w:rsidP="00D054EF">
      <w:pPr>
        <w:pStyle w:val="ListParagrap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Balance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sheet :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The details of fixed assets (existing or to be added) details of all current assets,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</w:rPr>
        <w:t>non current</w:t>
      </w:r>
      <w:proofErr w:type="spell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assets, long term investment etc are given on the asset side.   In the liabilities side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,  capital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>,  short time borrowing, long time borrowing, etc are given.  This will show the financial position of the bank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,  and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the ability to repay the loans. A very detailed analysis is done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on  Balance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Sheet. </w:t>
      </w:r>
    </w:p>
    <w:p w:rsidR="00D054EF" w:rsidRPr="00DD09A7" w:rsidRDefault="00D054EF" w:rsidP="00D054EF">
      <w:pPr>
        <w:pStyle w:val="ListParagrap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Calculation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of  Maximum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Permissible Bank Finance :   There are different methods adopted by bank to arrive at quantum of  finance to be provided  to the applicant  firm.  The main methods adopted by major banks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are 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</w:rPr>
        <w:t>Tandon</w:t>
      </w:r>
      <w:proofErr w:type="spellEnd"/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Committee 1</w:t>
      </w:r>
      <w:r w:rsidRPr="00DD09A7">
        <w:rPr>
          <w:rFonts w:ascii="Arial" w:eastAsia="Times New Roman" w:hAnsi="Arial" w:cs="Arial"/>
          <w:b/>
          <w:color w:val="333333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or 2</w:t>
      </w:r>
      <w:r w:rsidRPr="00DD09A7">
        <w:rPr>
          <w:rFonts w:ascii="Arial" w:eastAsia="Times New Roman" w:hAnsi="Arial" w:cs="Arial"/>
          <w:b/>
          <w:color w:val="333333"/>
          <w:sz w:val="28"/>
          <w:szCs w:val="28"/>
          <w:vertAlign w:val="superscript"/>
        </w:rPr>
        <w:t>nd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method, and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</w:rPr>
        <w:t>Nayak</w:t>
      </w:r>
      <w:proofErr w:type="spell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Turnover  method.  This method is used to arrive at Working Capital Limit. </w:t>
      </w:r>
    </w:p>
    <w:p w:rsidR="00D054EF" w:rsidRPr="00DD09A7" w:rsidRDefault="00D054EF" w:rsidP="00D054EF">
      <w:pPr>
        <w:pStyle w:val="ListParagrap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Comparative statement of Current Assets &amp;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Liabilities :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This statement deals  with all current assets and liabilities of the firm to arrive at Working Capital Gap and Net Working Capital Gap.  This statement is analyzed minutely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to  decide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upon the Working Capital requirement of the firm. </w:t>
      </w:r>
    </w:p>
    <w:p w:rsidR="00D054EF" w:rsidRPr="00DD09A7" w:rsidRDefault="00D054EF" w:rsidP="00D054EF">
      <w:pPr>
        <w:pStyle w:val="ListParagrap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Fund Flow and Cash Flow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Statements  :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The details of  incoming funds  and out flow of funds are  narrated in details,  so also of the Cash inflow and outflow.  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</w:rPr>
        <w:t>This  is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to ensure that the   funds are not misused.  </w:t>
      </w:r>
    </w:p>
    <w:p w:rsidR="00D054EF" w:rsidRPr="003F3822" w:rsidRDefault="00D054EF" w:rsidP="00D054EF">
      <w:pPr>
        <w:pStyle w:val="ListParagrap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D054EF" w:rsidRDefault="00D054EF" w:rsidP="00D054EF">
      <w:pPr>
        <w:pStyle w:val="ListParagraph"/>
        <w:numPr>
          <w:ilvl w:val="0"/>
          <w:numId w:val="1"/>
        </w:numPr>
        <w:shd w:val="clear" w:color="auto" w:fill="FFFFFF"/>
        <w:spacing w:after="360" w:line="4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3F3822">
        <w:rPr>
          <w:rFonts w:ascii="Arial" w:eastAsia="Times New Roman" w:hAnsi="Arial" w:cs="Arial"/>
          <w:b/>
          <w:color w:val="333333"/>
          <w:sz w:val="28"/>
          <w:szCs w:val="28"/>
        </w:rPr>
        <w:t xml:space="preserve">Ratio </w:t>
      </w:r>
      <w:proofErr w:type="gramStart"/>
      <w:r w:rsidRPr="003F3822">
        <w:rPr>
          <w:rFonts w:ascii="Arial" w:eastAsia="Times New Roman" w:hAnsi="Arial" w:cs="Arial"/>
          <w:b/>
          <w:color w:val="333333"/>
          <w:sz w:val="28"/>
          <w:szCs w:val="28"/>
        </w:rPr>
        <w:t>Analysis :</w:t>
      </w:r>
      <w:proofErr w:type="gramEnd"/>
      <w:r w:rsidRPr="003F3822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 Various ratios are analyzed by banks to know the working of the firm.   There are some </w:t>
      </w:r>
      <w:proofErr w:type="gramStart"/>
      <w:r w:rsidRPr="003F3822">
        <w:rPr>
          <w:rFonts w:ascii="Arial" w:eastAsia="Times New Roman" w:hAnsi="Arial" w:cs="Arial"/>
          <w:b/>
          <w:color w:val="333333"/>
          <w:sz w:val="28"/>
          <w:szCs w:val="28"/>
        </w:rPr>
        <w:t>criterion  set</w:t>
      </w:r>
      <w:proofErr w:type="gramEnd"/>
      <w:r w:rsidRPr="003F3822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by bank, there should not be much variation  in the ratios as prescribed by the bank.   The firm has to ensure that </w:t>
      </w:r>
      <w:proofErr w:type="gramStart"/>
      <w:r w:rsidRPr="003F3822">
        <w:rPr>
          <w:rFonts w:ascii="Arial" w:eastAsia="Times New Roman" w:hAnsi="Arial" w:cs="Arial"/>
          <w:b/>
          <w:color w:val="333333"/>
          <w:sz w:val="28"/>
          <w:szCs w:val="28"/>
        </w:rPr>
        <w:t>the  Ratios</w:t>
      </w:r>
      <w:proofErr w:type="gramEnd"/>
      <w:r w:rsidRPr="003F3822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are within the acceptable range of banks. 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Some of the important ratios are  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 xml:space="preserve">Quick Ratio, Current Ratio,  Gross Profit Ratio, Net Profit Ratio, Net Worth Ratio, 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</w:rPr>
        <w:t>MPBF</w:t>
      </w:r>
      <w:proofErr w:type="spell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, Debt Equity Ratio,  Interest coverage ratio, 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</w:rPr>
        <w:t>DSCR</w:t>
      </w:r>
      <w:proofErr w:type="spellEnd"/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, Asset turnover ratio, etc. </w:t>
      </w:r>
    </w:p>
    <w:p w:rsidR="00D054EF" w:rsidRPr="003F3822" w:rsidRDefault="00D054EF" w:rsidP="00D054EF">
      <w:pPr>
        <w:pStyle w:val="ListParagrap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tbl>
      <w:tblPr>
        <w:tblW w:w="12204" w:type="dxa"/>
        <w:tblInd w:w="91" w:type="dxa"/>
        <w:tblLook w:val="04A0"/>
      </w:tblPr>
      <w:tblGrid>
        <w:gridCol w:w="3051"/>
        <w:gridCol w:w="3051"/>
        <w:gridCol w:w="3051"/>
        <w:gridCol w:w="3051"/>
      </w:tblGrid>
      <w:tr w:rsidR="00D054EF" w:rsidRPr="002B5D17" w:rsidTr="00AF67A9">
        <w:trPr>
          <w:trHeight w:val="420"/>
        </w:trPr>
        <w:tc>
          <w:tcPr>
            <w:tcW w:w="1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EF" w:rsidRPr="002B5D17" w:rsidRDefault="00D054EF" w:rsidP="00D054E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054EF" w:rsidRPr="002B5D17" w:rsidTr="00AF67A9">
        <w:trPr>
          <w:trHeight w:val="420"/>
        </w:trPr>
        <w:tc>
          <w:tcPr>
            <w:tcW w:w="9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EF" w:rsidRPr="002B5D17" w:rsidRDefault="00D054EF" w:rsidP="00AF6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EF" w:rsidRPr="002B5D17" w:rsidRDefault="00D054EF" w:rsidP="00AF6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54EF" w:rsidRPr="002B5D17" w:rsidTr="00AF67A9">
        <w:trPr>
          <w:trHeight w:val="4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EF" w:rsidRPr="002B5D17" w:rsidRDefault="00D054EF" w:rsidP="00AF6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EF" w:rsidRPr="002B5D17" w:rsidRDefault="00D054EF" w:rsidP="00AF6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EF" w:rsidRPr="002B5D17" w:rsidRDefault="00D054EF" w:rsidP="00AF6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EF" w:rsidRPr="002B5D17" w:rsidRDefault="00D054EF" w:rsidP="00AF6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054EF" w:rsidRPr="007F15B2" w:rsidRDefault="00D054EF" w:rsidP="00D054EF">
      <w:pPr>
        <w:shd w:val="clear" w:color="auto" w:fill="FFFFFF"/>
        <w:spacing w:after="360" w:line="402" w:lineRule="atLeast"/>
        <w:jc w:val="both"/>
        <w:rPr>
          <w:sz w:val="26"/>
          <w:szCs w:val="26"/>
        </w:rPr>
      </w:pPr>
    </w:p>
    <w:p w:rsidR="00767A24" w:rsidRPr="00FE2CFF" w:rsidRDefault="00767A24" w:rsidP="00403E64">
      <w:pPr>
        <w:spacing w:after="0"/>
        <w:jc w:val="both"/>
        <w:rPr>
          <w:rFonts w:ascii="Verdana" w:hAnsi="Verdana"/>
        </w:rPr>
      </w:pPr>
    </w:p>
    <w:p w:rsidR="00403E64" w:rsidRDefault="00403E64" w:rsidP="00403E64">
      <w:pPr>
        <w:spacing w:after="0"/>
        <w:jc w:val="both"/>
      </w:pPr>
    </w:p>
    <w:p w:rsidR="00403E64" w:rsidRDefault="00403E64" w:rsidP="00403E64">
      <w:pPr>
        <w:spacing w:after="0"/>
        <w:jc w:val="both"/>
      </w:pPr>
    </w:p>
    <w:p w:rsidR="00403E64" w:rsidRDefault="00403E64" w:rsidP="00403E64">
      <w:pPr>
        <w:spacing w:after="0"/>
      </w:pPr>
    </w:p>
    <w:sectPr w:rsidR="00403E64" w:rsidSect="00A7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6436"/>
    <w:multiLevelType w:val="hybridMultilevel"/>
    <w:tmpl w:val="9304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3E64"/>
    <w:rsid w:val="000B3348"/>
    <w:rsid w:val="00127D13"/>
    <w:rsid w:val="002722C8"/>
    <w:rsid w:val="002A14B2"/>
    <w:rsid w:val="002F1E82"/>
    <w:rsid w:val="00403E64"/>
    <w:rsid w:val="00463076"/>
    <w:rsid w:val="004A286B"/>
    <w:rsid w:val="005221F0"/>
    <w:rsid w:val="00560ABA"/>
    <w:rsid w:val="00562365"/>
    <w:rsid w:val="00767A24"/>
    <w:rsid w:val="007B361D"/>
    <w:rsid w:val="00861713"/>
    <w:rsid w:val="009354C1"/>
    <w:rsid w:val="00965006"/>
    <w:rsid w:val="009A7C06"/>
    <w:rsid w:val="00A74749"/>
    <w:rsid w:val="00AC5CCB"/>
    <w:rsid w:val="00AE3E8E"/>
    <w:rsid w:val="00D054EF"/>
    <w:rsid w:val="00E517A7"/>
    <w:rsid w:val="00F1772A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9C77-2681-46F0-8514-E00BBF91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2018-10-01T16:51:00Z</dcterms:created>
  <dcterms:modified xsi:type="dcterms:W3CDTF">2018-10-01T16:56:00Z</dcterms:modified>
</cp:coreProperties>
</file>